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559917" w14:textId="022D6CE0" w:rsidR="009D623E" w:rsidRPr="00B97C00" w:rsidRDefault="0055784E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23B67803" wp14:editId="5853C914">
            <wp:simplePos x="0" y="0"/>
            <wp:positionH relativeFrom="margin">
              <wp:posOffset>2654935</wp:posOffset>
            </wp:positionH>
            <wp:positionV relativeFrom="paragraph">
              <wp:posOffset>-1607820</wp:posOffset>
            </wp:positionV>
            <wp:extent cx="5527040" cy="310896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Дизайн без названия (1)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704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5A29" w:rsidRPr="00B97C00">
        <w:rPr>
          <w:rFonts w:ascii="Times New Roman" w:hAnsi="Times New Roman" w:cs="Times New Roman"/>
          <w:b/>
          <w:bCs/>
          <w:sz w:val="28"/>
          <w:szCs w:val="28"/>
        </w:rPr>
        <w:t>ТОО ясли-сад «</w:t>
      </w:r>
      <w:proofErr w:type="spellStart"/>
      <w:r w:rsidR="00EF5A29" w:rsidRPr="00B97C00">
        <w:rPr>
          <w:rFonts w:ascii="Times New Roman" w:hAnsi="Times New Roman" w:cs="Times New Roman"/>
          <w:b/>
          <w:bCs/>
          <w:sz w:val="28"/>
          <w:szCs w:val="28"/>
        </w:rPr>
        <w:t>Тамос</w:t>
      </w:r>
      <w:proofErr w:type="spellEnd"/>
      <w:r w:rsidR="00EF5A29" w:rsidRPr="00B97C0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EF5A29" w:rsidRPr="00B97C00">
        <w:rPr>
          <w:rFonts w:ascii="Times New Roman" w:hAnsi="Times New Roman" w:cs="Times New Roman"/>
          <w:b/>
          <w:bCs/>
          <w:sz w:val="28"/>
          <w:szCs w:val="28"/>
        </w:rPr>
        <w:t>кидз</w:t>
      </w:r>
      <w:proofErr w:type="spellEnd"/>
      <w:r w:rsidR="00EF5A29" w:rsidRPr="00B97C00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2512AE93" w14:textId="77777777" w:rsidR="009D623E" w:rsidRPr="00B97C00" w:rsidRDefault="00EF5A29">
      <w:pPr>
        <w:pStyle w:val="1"/>
        <w:spacing w:before="0" w:after="90"/>
        <w:rPr>
          <w:rFonts w:ascii="Times New Roman" w:hAnsi="Times New Roman" w:cs="Times New Roman"/>
        </w:rPr>
      </w:pPr>
      <w:r w:rsidRPr="00B97C00">
        <w:rPr>
          <w:rFonts w:ascii="Times New Roman" w:hAnsi="Times New Roman" w:cs="Times New Roman"/>
        </w:rPr>
        <w:t>Протокол № 2</w:t>
      </w:r>
    </w:p>
    <w:p w14:paraId="58C0118C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заседания методического совета педагогов</w:t>
      </w:r>
    </w:p>
    <w:tbl>
      <w:tblPr>
        <w:tblStyle w:val="a5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9D623E" w:rsidRPr="00B97C00" w14:paraId="39885067" w14:textId="77777777"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5B6E0106" w14:textId="12AB157F" w:rsidR="009D623E" w:rsidRPr="00B97C00" w:rsidRDefault="00EF5A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rPr>
                <w:rFonts w:ascii="Times New Roman" w:hAnsi="Times New Roman" w:cs="Times New Roman"/>
                <w:sz w:val="28"/>
                <w:szCs w:val="28"/>
              </w:rPr>
            </w:pPr>
            <w:r w:rsidRPr="00B97C0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Всего педагогов:</w:t>
            </w:r>
            <w:r w:rsidRPr="00B97C0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97C00" w:rsidRPr="00B97C0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262A22DD" w14:textId="77777777" w:rsidR="009D623E" w:rsidRPr="00B97C00" w:rsidRDefault="00EF5A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97C0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 «21» января 2026 года</w:t>
            </w:r>
          </w:p>
        </w:tc>
      </w:tr>
      <w:tr w:rsidR="009D623E" w:rsidRPr="00B97C00" w14:paraId="5A84A18F" w14:textId="77777777"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3D814A46" w14:textId="4DE2BD77" w:rsidR="009D623E" w:rsidRPr="00B97C00" w:rsidRDefault="00EF5A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rPr>
                <w:rFonts w:ascii="Times New Roman" w:hAnsi="Times New Roman" w:cs="Times New Roman"/>
                <w:sz w:val="28"/>
                <w:szCs w:val="28"/>
              </w:rPr>
            </w:pPr>
            <w:r w:rsidRPr="00B97C0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Присутствовало:</w:t>
            </w:r>
            <w:r w:rsidRPr="00B97C0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97C00" w:rsidRPr="00B97C0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240B2484" w14:textId="77777777" w:rsidR="009D623E" w:rsidRPr="00B97C00" w:rsidRDefault="009D62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D36E156" w14:textId="77777777" w:rsidR="009D623E" w:rsidRPr="00B97C00" w:rsidRDefault="00EF5A29">
      <w:pPr>
        <w:pStyle w:val="2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Повестка дня:</w:t>
      </w:r>
    </w:p>
    <w:p w14:paraId="2D6F79C8" w14:textId="77777777" w:rsidR="009D623E" w:rsidRPr="00B97C00" w:rsidRDefault="00EF5A2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Итоги промежуточного мониторинга достижения детьми планируемых результатов освоения Типовой учебной программы.</w:t>
      </w:r>
    </w:p>
    <w:p w14:paraId="289FC9D2" w14:textId="77777777" w:rsidR="009D623E" w:rsidRPr="00B97C00" w:rsidRDefault="00EF5A2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Итоги готовности детей к школе. Разработка методической продукции.</w:t>
      </w:r>
    </w:p>
    <w:p w14:paraId="150E40CD" w14:textId="77777777" w:rsidR="009D623E" w:rsidRPr="00B97C00" w:rsidRDefault="00EF5A2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Реализация единой программы воспитания «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>».</w:t>
      </w:r>
    </w:p>
    <w:p w14:paraId="5ED8C533" w14:textId="77777777" w:rsidR="009D623E" w:rsidRPr="00B97C00" w:rsidRDefault="00EF5A29">
      <w:pPr>
        <w:pStyle w:val="2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Ход заседания:</w:t>
      </w:r>
    </w:p>
    <w:p w14:paraId="3D120F5E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1. По первому вопросу</w:t>
      </w:r>
      <w:r w:rsidRPr="00B97C00">
        <w:rPr>
          <w:rFonts w:ascii="Times New Roman" w:hAnsi="Times New Roman" w:cs="Times New Roman"/>
          <w:sz w:val="28"/>
          <w:szCs w:val="28"/>
        </w:rPr>
        <w:t xml:space="preserve"> об итогах мониторинга развития навыков и умений детей по детскому саду выступила методист </w:t>
      </w:r>
      <w:r w:rsidRPr="00B97C00">
        <w:rPr>
          <w:rFonts w:ascii="Times New Roman" w:hAnsi="Times New Roman" w:cs="Times New Roman"/>
          <w:b/>
          <w:bCs/>
          <w:sz w:val="28"/>
          <w:szCs w:val="28"/>
        </w:rPr>
        <w:t>Садыкова Г. Ф.</w:t>
      </w:r>
      <w:r w:rsidRPr="00B97C00">
        <w:rPr>
          <w:rFonts w:ascii="Times New Roman" w:hAnsi="Times New Roman" w:cs="Times New Roman"/>
          <w:sz w:val="28"/>
          <w:szCs w:val="28"/>
        </w:rPr>
        <w:t xml:space="preserve"> Она подробно ознакомила с результатами промежуточного мониторинга и провела сравнительный анализ.</w:t>
      </w:r>
    </w:p>
    <w:p w14:paraId="78E45AD1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Мониторинг проводился по 5 образовательным навыкам: физическое развитие, развитие коммуникативных навыков, развитие познавательных и интеллектуальных навыков, развитие творческих навыков, формирование социально-эмоциональных навыков.</w:t>
      </w:r>
    </w:p>
    <w:p w14:paraId="6B7D03AD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Всего было обследовано – 70 детей (что составляет 100%).</w:t>
      </w:r>
    </w:p>
    <w:p w14:paraId="3602F883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Из них:</w:t>
      </w:r>
    </w:p>
    <w:p w14:paraId="2B048C63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Физическое развитие:</w:t>
      </w:r>
    </w:p>
    <w:p w14:paraId="688A80CA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По результатам проведенной диагностики: высокий уровень – 90% (к-во детей: 63). На середину учебного года основные виды движений (ходьба, бег, равновесие, прыжки, упражнения с мячом и обручем, построение и перестроение), а также физические качества достаточно сформированы и развиты практически у всех детей группы. Дети знают о важных и вредных факторах для здоровья, о значении для здоровья утренней гимнастики, </w:t>
      </w:r>
      <w:r w:rsidRPr="00B97C00">
        <w:rPr>
          <w:rFonts w:ascii="Times New Roman" w:hAnsi="Times New Roman" w:cs="Times New Roman"/>
          <w:sz w:val="28"/>
          <w:szCs w:val="28"/>
        </w:rPr>
        <w:lastRenderedPageBreak/>
        <w:t>закаливания, режима дня. Соблюдают элементарные правила личной гигиены, самообслуживания, опрятности и умеют быстро одеваться и раздеваться, соблюдают порядок в шкафчиках.</w:t>
      </w:r>
    </w:p>
    <w:p w14:paraId="247BA285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Дети с ненормативным развитием составляют 10%.</w:t>
      </w:r>
    </w:p>
    <w:p w14:paraId="361699B1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i/>
          <w:iCs/>
          <w:sz w:val="28"/>
          <w:szCs w:val="28"/>
        </w:rPr>
        <w:t>Рекомендации:</w:t>
      </w:r>
      <w:r w:rsidRPr="00B97C00">
        <w:rPr>
          <w:rFonts w:ascii="Times New Roman" w:hAnsi="Times New Roman" w:cs="Times New Roman"/>
          <w:sz w:val="28"/>
          <w:szCs w:val="28"/>
        </w:rPr>
        <w:t xml:space="preserve"> чаще проводить индивидуальную работу, продолжать создавать развивающую предметно-пространственную среду для оптимальной двигательной активности детей в ДО, уделять особое внимание закреплению основных видов движения, развитию основных физических качеств, созданию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здоровьесберегающих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факторов (утренняя гимнастика, бодрящая гимнастика, профилактика плоскостопия и нарушения осанки, закаливание). Повышать популярность принципов здорового образа жизни в семейном воспитании, проводить совместные спортивные детско-родительские мероприятия.</w:t>
      </w:r>
    </w:p>
    <w:p w14:paraId="1C12D8D2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Развитие коммуникативных навыков:</w:t>
      </w:r>
    </w:p>
    <w:p w14:paraId="1A14A8A3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Программный материал в данной образовательной области усвоен на среднем и высоком уровнях: высокий уровень – 90% (к-во детей: 63). Дети с ненормативным развитием составляют 10%.</w:t>
      </w:r>
    </w:p>
    <w:p w14:paraId="25963F79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i/>
          <w:iCs/>
          <w:sz w:val="28"/>
          <w:szCs w:val="28"/>
        </w:rPr>
        <w:t>Рекомендации:</w:t>
      </w:r>
      <w:r w:rsidRPr="00B97C00">
        <w:rPr>
          <w:rFonts w:ascii="Times New Roman" w:hAnsi="Times New Roman" w:cs="Times New Roman"/>
          <w:sz w:val="28"/>
          <w:szCs w:val="28"/>
        </w:rPr>
        <w:t xml:space="preserve"> для дальнейшего роста показателей планируется продолжать индивидуальные занятия с детьми по речевым заданиям, применять дидактические игры, продолжать чтение литературных произведений, расширять знания о жанрах литературы, учить выразительно рассказывать стихи, составлять рассказы по сюжетным картинкам. Также необходимо создавать условия для самостоятельной речевой активности в течение дня.</w:t>
      </w:r>
    </w:p>
    <w:p w14:paraId="100DB8A9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Развитие познавательных и интеллектуальных навыков:</w:t>
      </w:r>
    </w:p>
    <w:p w14:paraId="7971EB9B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Программный материал в данной области: высокий уровень – 90% (к-во детей: 63).</w:t>
      </w:r>
    </w:p>
    <w:p w14:paraId="22688CB3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Дети, имеющие высокий и средний уровень овладения знаниями и умениями по данной области, знают основные признаки живых существ, устанавливают связи между состояниями живых существ и средой обитания. Знают о значении солнца, воздуха и воды для человека, животных и растений. Называют времена года, знают о том, что нужно беречь природу. Знают название родного города, название страны и столицы.</w:t>
      </w:r>
    </w:p>
    <w:p w14:paraId="1FEA7E61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lastRenderedPageBreak/>
        <w:t>Различают круг, квадрат, треугольник, прямоугольник, овал; умеют сравнивать два предмета по высоте, ширине и длине. Умеют определять части суток и называть их в правильной последовательности.</w:t>
      </w:r>
    </w:p>
    <w:p w14:paraId="01FF106E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Дети с ненормативным показателем составляют 10%.</w:t>
      </w:r>
    </w:p>
    <w:p w14:paraId="3126007D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i/>
          <w:iCs/>
          <w:sz w:val="28"/>
          <w:szCs w:val="28"/>
        </w:rPr>
        <w:t>Рекомендации:</w:t>
      </w:r>
      <w:r w:rsidRPr="00B97C00">
        <w:rPr>
          <w:rFonts w:ascii="Times New Roman" w:hAnsi="Times New Roman" w:cs="Times New Roman"/>
          <w:sz w:val="28"/>
          <w:szCs w:val="28"/>
        </w:rPr>
        <w:t xml:space="preserve"> проводить индивидуальную работу, используя дидактические игры, продолжать создавать условия для экспериментально-исследовательской деятельности, которая способствует формированию у детей познавательного интереса, развивает наблюдательность и мыслительную деятельность.</w:t>
      </w:r>
    </w:p>
    <w:p w14:paraId="19ED7B8E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Развитие творческих навыков:</w:t>
      </w:r>
    </w:p>
    <w:p w14:paraId="46A9AD49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Программный материал в данной области усвоен детьми на высоком и среднем уровнях: высокий уровень – 90% (к-во детей: 63), средний уровень – 10% (к-во детей: 7), низкий уровень – 0% (к-во детей: 0).</w:t>
      </w:r>
    </w:p>
    <w:p w14:paraId="766993EC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Практически все воспитанники могут передавать общие признаки и характерные детали образа, располагать лист в заданном формате и правильно располагать изображение на листе, могут назвать основные виды декоративно-прикладного творчества. У всех воспитанников достаточно развит навык лепки объемного образа. Дошкольники не все умеют правильно держать ножницы и правильно вырезать из бумаги, убирать свое рабочее место.</w:t>
      </w:r>
    </w:p>
    <w:p w14:paraId="4B5CACBC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i/>
          <w:iCs/>
          <w:sz w:val="28"/>
          <w:szCs w:val="28"/>
        </w:rPr>
        <w:t>Рекомендации:</w:t>
      </w:r>
      <w:r w:rsidRPr="00B97C00">
        <w:rPr>
          <w:rFonts w:ascii="Times New Roman" w:hAnsi="Times New Roman" w:cs="Times New Roman"/>
          <w:sz w:val="28"/>
          <w:szCs w:val="28"/>
        </w:rPr>
        <w:t xml:space="preserve"> продолжать совершенствовать технику рисования, лепки, аппликации, развивать творческие способности воспитанников. В течение дня предлагать дидактические игры, альбомы для раскрашивания, проводить упражнения на развитие мелкой моторики и пальчиковую гимнастику. Продолжать принимать участие в конкурсах и выставках. Продолжать взаимодействие с семьей и организовывать конкурсы совместного детско-родительского творчества.</w:t>
      </w:r>
    </w:p>
    <w:p w14:paraId="3D5B86A2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Развитие социально-эмоциональных навыков:</w:t>
      </w:r>
    </w:p>
    <w:p w14:paraId="7B48C2A0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По данным мониторинга видно, что программный материал образовательной области усвоен детьми на высоком и среднем уровнях: высокий уровень – 90% (к-во детей: 63), средний уровень – 10% (к-во детей: 7), низкий уровень – 0% (к-во детей: 0).</w:t>
      </w:r>
    </w:p>
    <w:p w14:paraId="315F62CC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lastRenderedPageBreak/>
        <w:t>Дошкольники умеют оформлять игру, используя разнообразные материалы (атрибуты), являются инициаторами в игре, часто организуют игры самостоятельно без помощи воспитателя. Также воспитанники имеют элементарные представления о том, что такое хорошо, а что плохо, основы безопасного поведения в быту и в природе.</w:t>
      </w:r>
    </w:p>
    <w:p w14:paraId="335DEA87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i/>
          <w:iCs/>
          <w:sz w:val="28"/>
          <w:szCs w:val="28"/>
        </w:rPr>
        <w:t>Рекомендации:</w:t>
      </w:r>
      <w:r w:rsidRPr="00B97C00">
        <w:rPr>
          <w:rFonts w:ascii="Times New Roman" w:hAnsi="Times New Roman" w:cs="Times New Roman"/>
          <w:sz w:val="28"/>
          <w:szCs w:val="28"/>
        </w:rPr>
        <w:t xml:space="preserve"> на основании вышеизложенного необходимо продолжать работу развивающих проблемно-практических и проблемно-игровых ситуаций, связанных с решением социально-нравственно значимых вопросов. Необходимо продолжать уделять внимание формированию культуры общения со взрослыми и сверстниками, учить общаться бесконфликтно.</w:t>
      </w:r>
    </w:p>
    <w:p w14:paraId="34FAFC49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Продолжать учить формировать эмоциональную отзывчивость, учить детей понимать себя, определять и называть свое эмоциональное состояние, реагировать на эмоции близких людей и сверстников.</w:t>
      </w:r>
    </w:p>
    <w:p w14:paraId="1BAD3BB0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Необходимо учить детей соблюдать элементарные нормы и правила поведения при взаимодействии со взрослыми и сверстниками, прививать правила элементарной вежливости. Необходимо продолжать работу по формированию представлений о государстве и мире, о себе и своей семье, о природе родного края. Необходимо уделять внимание обогащению сюжетно-ролевых игр, закреплению умения вести диалоги, принимать игровые задачи.</w:t>
      </w:r>
    </w:p>
    <w:p w14:paraId="5FD78722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Выводы:</w:t>
      </w:r>
    </w:p>
    <w:p w14:paraId="6A680608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Результаты мониторинга свидетельствуют о достаточном уровне освоения образовательной программы. Дети с ненормативным развитием по детскому саду составляют 10%, которые плохо освоили образовательную программу. По сравнению со стартовым мониторингом показатели детей с низким уровнем уменьшились на 18%. Полученные результаты говорят о стабильности в усвоении программы ДО детьми по всем разделам.</w:t>
      </w:r>
    </w:p>
    <w:p w14:paraId="33BC4337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Решили:</w:t>
      </w:r>
      <w:r w:rsidRPr="00B97C00">
        <w:rPr>
          <w:rFonts w:ascii="Times New Roman" w:hAnsi="Times New Roman" w:cs="Times New Roman"/>
          <w:sz w:val="28"/>
          <w:szCs w:val="28"/>
        </w:rPr>
        <w:t xml:space="preserve"> продолжить работу с детьми с показателем низкого уровня.</w:t>
      </w:r>
    </w:p>
    <w:p w14:paraId="586B5472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2. По второму вопросу</w:t>
      </w:r>
      <w:r w:rsidRPr="00B97C00">
        <w:rPr>
          <w:rFonts w:ascii="Times New Roman" w:hAnsi="Times New Roman" w:cs="Times New Roman"/>
          <w:sz w:val="28"/>
          <w:szCs w:val="28"/>
        </w:rPr>
        <w:t xml:space="preserve"> об итогах готовности детей к школе:</w:t>
      </w:r>
    </w:p>
    <w:p w14:paraId="28936D7C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B97C00">
        <w:rPr>
          <w:rFonts w:ascii="Times New Roman" w:hAnsi="Times New Roman" w:cs="Times New Roman"/>
          <w:sz w:val="28"/>
          <w:szCs w:val="28"/>
        </w:rPr>
        <w:t xml:space="preserve"> изучение уровня готовности детей к обучению в школе.</w:t>
      </w:r>
    </w:p>
    <w:p w14:paraId="3ADC003E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Сроки:</w:t>
      </w:r>
      <w:r w:rsidRPr="00B97C00">
        <w:rPr>
          <w:rFonts w:ascii="Times New Roman" w:hAnsi="Times New Roman" w:cs="Times New Roman"/>
          <w:sz w:val="28"/>
          <w:szCs w:val="28"/>
        </w:rPr>
        <w:t xml:space="preserve"> 15.01 – 29.01.2026 года.</w:t>
      </w:r>
    </w:p>
    <w:p w14:paraId="25022E54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Состав комиссии:</w:t>
      </w:r>
    </w:p>
    <w:p w14:paraId="5FB82441" w14:textId="77777777" w:rsidR="009D623E" w:rsidRPr="00B97C00" w:rsidRDefault="00EF5A2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lastRenderedPageBreak/>
        <w:t xml:space="preserve">директор ДО —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Медетбекова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Ж. С.</w:t>
      </w:r>
    </w:p>
    <w:p w14:paraId="3653C65A" w14:textId="77777777" w:rsidR="009D623E" w:rsidRPr="00B97C00" w:rsidRDefault="00EF5A2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медсестра —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Мырзахан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М.</w:t>
      </w:r>
    </w:p>
    <w:p w14:paraId="46ED4462" w14:textId="77777777" w:rsidR="009D623E" w:rsidRPr="00B97C00" w:rsidRDefault="00EF5A2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воспитатель старшей /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предшкольной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группы — Усманова Р. И.</w:t>
      </w:r>
    </w:p>
    <w:p w14:paraId="17654DB4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before="150" w:after="90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Вопросы, подлежащие контролю:</w:t>
      </w:r>
      <w:r w:rsidRPr="00B97C00">
        <w:rPr>
          <w:rFonts w:ascii="Times New Roman" w:hAnsi="Times New Roman" w:cs="Times New Roman"/>
          <w:sz w:val="28"/>
          <w:szCs w:val="28"/>
        </w:rPr>
        <w:t xml:space="preserve"> изучение и анализ уровня готовности выпускников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предшкольных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групп к обучению в школе.</w:t>
      </w:r>
    </w:p>
    <w:p w14:paraId="2462ADA9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Основные формы и методы контроля:</w:t>
      </w:r>
      <w:r w:rsidRPr="00B97C00">
        <w:rPr>
          <w:rFonts w:ascii="Times New Roman" w:hAnsi="Times New Roman" w:cs="Times New Roman"/>
          <w:sz w:val="28"/>
          <w:szCs w:val="28"/>
        </w:rPr>
        <w:t xml:space="preserve"> наблюдение, просмотр занятий, беседа, диагностика.</w:t>
      </w:r>
    </w:p>
    <w:p w14:paraId="78ACF9DE" w14:textId="77777777" w:rsidR="009D623E" w:rsidRPr="00B97C00" w:rsidRDefault="009D623E">
      <w:pPr>
        <w:pBdr>
          <w:top w:val="nil"/>
          <w:left w:val="nil"/>
          <w:bottom w:val="nil"/>
          <w:right w:val="nil"/>
          <w:between w:val="nil"/>
        </w:pBdr>
        <w:spacing w:before="90" w:after="90"/>
        <w:jc w:val="both"/>
        <w:rPr>
          <w:rFonts w:ascii="Times New Roman" w:hAnsi="Times New Roman" w:cs="Times New Roman"/>
          <w:sz w:val="28"/>
          <w:szCs w:val="28"/>
        </w:rPr>
      </w:pPr>
    </w:p>
    <w:p w14:paraId="1EFAB2CF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Результаты проверки:</w:t>
      </w:r>
    </w:p>
    <w:p w14:paraId="12AA7E1A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В ходе проверки была проведена следующая работа:</w:t>
      </w:r>
    </w:p>
    <w:p w14:paraId="31B46930" w14:textId="77777777" w:rsidR="009D623E" w:rsidRPr="00B97C00" w:rsidRDefault="00EF5A2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Индивидуальные беседы с детьми;</w:t>
      </w:r>
    </w:p>
    <w:p w14:paraId="713423B0" w14:textId="77777777" w:rsidR="009D623E" w:rsidRPr="00B97C00" w:rsidRDefault="00EF5A2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Наблюдение воспитательно-образовательного процесса;</w:t>
      </w:r>
    </w:p>
    <w:p w14:paraId="7849FB30" w14:textId="77777777" w:rsidR="009D623E" w:rsidRPr="00B97C00" w:rsidRDefault="00EF5A2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Изучение перспективных и календарных планов педагогов.</w:t>
      </w:r>
    </w:p>
    <w:p w14:paraId="49366223" w14:textId="7393A230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before="150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В ходе работы комиссией было установлено, что детей-выпускников в группах — </w:t>
      </w:r>
      <w:r w:rsidR="00B97C00" w:rsidRPr="00B97C00">
        <w:rPr>
          <w:rFonts w:ascii="Times New Roman" w:hAnsi="Times New Roman" w:cs="Times New Roman"/>
          <w:sz w:val="28"/>
          <w:szCs w:val="28"/>
        </w:rPr>
        <w:t>25</w:t>
      </w:r>
      <w:r w:rsidRPr="00B97C00">
        <w:rPr>
          <w:rFonts w:ascii="Times New Roman" w:hAnsi="Times New Roman" w:cs="Times New Roman"/>
          <w:sz w:val="28"/>
          <w:szCs w:val="28"/>
        </w:rPr>
        <w:t xml:space="preserve"> человек (воспитатель: Усманова Р. И.).</w:t>
      </w:r>
    </w:p>
    <w:p w14:paraId="465FC2BD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Было установлено, что образовательный процесс с детьми строится на основе реализации ГОСО РК,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ТУПа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и образовательной программы дошкольного образования.</w:t>
      </w:r>
    </w:p>
    <w:p w14:paraId="62BEA752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Педагоги располагают необходимыми методическими разработками и рекомендациями по планированию работы с детьми старшего дошкольного возраста по всем разделам воспитательно-образовательного процесса.</w:t>
      </w:r>
    </w:p>
    <w:p w14:paraId="4725ECC0" w14:textId="77777777" w:rsidR="009D623E" w:rsidRPr="00B97C00" w:rsidRDefault="009D623E">
      <w:pPr>
        <w:pBdr>
          <w:top w:val="nil"/>
          <w:left w:val="nil"/>
          <w:bottom w:val="nil"/>
          <w:right w:val="nil"/>
          <w:between w:val="nil"/>
        </w:pBdr>
        <w:spacing w:before="90" w:after="90"/>
        <w:jc w:val="both"/>
        <w:rPr>
          <w:rFonts w:ascii="Times New Roman" w:hAnsi="Times New Roman" w:cs="Times New Roman"/>
          <w:sz w:val="28"/>
          <w:szCs w:val="28"/>
        </w:rPr>
      </w:pPr>
    </w:p>
    <w:p w14:paraId="14F8542D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Анализ предметно-развивающего пространства групп показал, что в группах созданы необходимые условия для целенаправленной подготовки детей к обучению в школе: имеется достаточное количество развивающих пособий и игр с различной тематической направленностью.</w:t>
      </w:r>
    </w:p>
    <w:p w14:paraId="15C1EE55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Для укрепления здоровья и закаливания детского организма в группе имеется центр движения. Достаточное количество оборудования обеспечивает достаточную двигательную активность детей в течение дня.</w:t>
      </w:r>
    </w:p>
    <w:p w14:paraId="4BE0FE42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Предметно-развивающая среда организована таким образом, что каждый </w:t>
      </w:r>
      <w:r w:rsidRPr="00B97C00">
        <w:rPr>
          <w:rFonts w:ascii="Times New Roman" w:hAnsi="Times New Roman" w:cs="Times New Roman"/>
          <w:sz w:val="28"/>
          <w:szCs w:val="28"/>
        </w:rPr>
        <w:lastRenderedPageBreak/>
        <w:t>ребенок имеет возможность заниматься любимым делом.</w:t>
      </w:r>
    </w:p>
    <w:p w14:paraId="1186F97B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Размещение игрового оборудования позволяет детям объединяться подгруппами по общим интересам.</w:t>
      </w:r>
    </w:p>
    <w:p w14:paraId="021D8C73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Для развития ролевой игры выделено специальное место, где можно разыгрывать сюжеты, имеется набор игрушечных персонажей, музыкальные инструменты.</w:t>
      </w:r>
    </w:p>
    <w:p w14:paraId="42A1C40F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В изобразительном центре кроме обычных материалов есть схемы-способы создания образов с помощью различных техник. Пооперационные схемы помогают детям создавать яркие образы из пластилина и бумаги, развивают фантазию, воспитывают самостоятельность.</w:t>
      </w:r>
    </w:p>
    <w:p w14:paraId="52EB5AB4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Учебная зона группы приближена к учебной зоне класса: столы поставлены рядами, имеется школьная доска. Это поможет ребенку адаптироваться к учебной среде школьного класса.</w:t>
      </w:r>
    </w:p>
    <w:p w14:paraId="2A038169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Имеющаяся игротека для самостоятельных игр способствует познавательному и математическому развитию ребенка, развивает логическое мышление. Разнообразны игры с правилами (лото и домино, шашки и т.д.).</w:t>
      </w:r>
    </w:p>
    <w:p w14:paraId="638860B3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Для расширения возможности познать свой родной край в группе есть символика города, страны.</w:t>
      </w:r>
    </w:p>
    <w:p w14:paraId="01F29EC7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Таким образом, пространственно-игровая среда группы способствует всестороннему развитию дошкольников и подготовке их к школьному обучению.</w:t>
      </w:r>
    </w:p>
    <w:p w14:paraId="53C1F369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Анализ деятельности педагогов показал, что в изучаемых группах работают опытные педагоги с большим стажем работы.</w:t>
      </w:r>
    </w:p>
    <w:p w14:paraId="52A3E90C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Педагоги грамотно планируют учебно-воспитательный процесс с учётом возрастных и индивидуальных особенностей детей. На основе учебного плана широко используют новинки методической литературы, научные и энциклопедические знания. Многие пособия к учебным занятиям изготовлены руками педагогов.</w:t>
      </w:r>
    </w:p>
    <w:p w14:paraId="75306366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За время проверки были просмотрены и проанализированы ОД по развитию речи и обучению грамоте, математике, рисованию.</w:t>
      </w:r>
    </w:p>
    <w:p w14:paraId="5C622B6D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В ходе ОД дети были активны, любознательны, проявляли интерес. Наблюдение за детьми в ходе занятий показало, что дети готовы к обучению в </w:t>
      </w:r>
      <w:r w:rsidRPr="00B97C00">
        <w:rPr>
          <w:rFonts w:ascii="Times New Roman" w:hAnsi="Times New Roman" w:cs="Times New Roman"/>
          <w:sz w:val="28"/>
          <w:szCs w:val="28"/>
        </w:rPr>
        <w:lastRenderedPageBreak/>
        <w:t>школе и выполняют реализуемую программу.</w:t>
      </w:r>
    </w:p>
    <w:p w14:paraId="3D28D9AD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Выводы:</w:t>
      </w:r>
    </w:p>
    <w:p w14:paraId="63339CF5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Проведенная проверка показала, что в ДО «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>» созданы необходимые условия для качественной подготовки детей старшего дошкольного возраста к обучению в школе.</w:t>
      </w:r>
    </w:p>
    <w:p w14:paraId="4E195E69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Педагоги, работающие с детьми-выпускниками, обладают высокой профессиональной компетентностью, постоянно повышают свой профессиональный уровень, владеют методиками дошкольного образования. Строят работу в тесном контакте с родителями воспитанников и специалистами детского сада. Развивающая предметно-пространственная среда групп содержательно-насыщенна, трансформируема,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полифункциональна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>, вариативна, доступна и безопасна.</w:t>
      </w:r>
    </w:p>
    <w:p w14:paraId="3E47C234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Рекомендации:</w:t>
      </w:r>
    </w:p>
    <w:p w14:paraId="61F2197C" w14:textId="77777777" w:rsidR="009D623E" w:rsidRPr="00B97C00" w:rsidRDefault="00EF5A2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Работу воспитателя Усмановой Р. И. по подготовке детей к обучению в школе признать положительной.</w:t>
      </w:r>
    </w:p>
    <w:p w14:paraId="1FC886A9" w14:textId="77777777" w:rsidR="009D623E" w:rsidRPr="00B97C00" w:rsidRDefault="00EF5A2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Продолжать углубленную работу по подготовке детей к школе по направлениям и проблемам, выявленным в ходе промежуточного мониторинга.</w:t>
      </w:r>
    </w:p>
    <w:p w14:paraId="6AE2C859" w14:textId="77777777" w:rsidR="009D623E" w:rsidRPr="00B97C00" w:rsidRDefault="00EF5A2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Познакомить родителей детей, идущих в школу, с результатами промежуточного мониторинга усвоения программы.</w:t>
      </w:r>
    </w:p>
    <w:p w14:paraId="192CFF10" w14:textId="77777777" w:rsidR="009D623E" w:rsidRPr="00B97C00" w:rsidRDefault="009D623E">
      <w:pPr>
        <w:pBdr>
          <w:top w:val="nil"/>
          <w:left w:val="nil"/>
          <w:bottom w:val="nil"/>
          <w:right w:val="nil"/>
          <w:between w:val="nil"/>
        </w:pBdr>
        <w:spacing w:before="150" w:after="90"/>
        <w:jc w:val="both"/>
        <w:rPr>
          <w:rFonts w:ascii="Times New Roman" w:hAnsi="Times New Roman" w:cs="Times New Roman"/>
          <w:sz w:val="28"/>
          <w:szCs w:val="28"/>
        </w:rPr>
      </w:pPr>
    </w:p>
    <w:p w14:paraId="6E41BEAF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3. По третьему вопросу</w:t>
      </w:r>
      <w:r w:rsidRPr="00B97C00">
        <w:rPr>
          <w:rFonts w:ascii="Times New Roman" w:hAnsi="Times New Roman" w:cs="Times New Roman"/>
          <w:sz w:val="28"/>
          <w:szCs w:val="28"/>
        </w:rPr>
        <w:t xml:space="preserve"> о реализации единой программы воспитания «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>»:</w:t>
      </w:r>
    </w:p>
    <w:p w14:paraId="6B3D306A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Вся воспитательная работа детского сада должна соответствовать задачам Единой программы воспитания «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>».</w:t>
      </w:r>
    </w:p>
    <w:p w14:paraId="257741A1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Программа «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>» закрепляет ключевые ценности: честность, справедливость, трудолюбие, патриотизм, ответственность.</w:t>
      </w:r>
    </w:p>
    <w:p w14:paraId="6B1D7F59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Воспитатель интегрирует эти ценности в ежедневные виды деятельности: через беседы, игры-драматизации, сказки и народное творчество; через национальные праздники и традиции; через циклограммы (ежедневные беседы, игры, режимные моменты) и перспективные планы (ежемесячные </w:t>
      </w:r>
      <w:r w:rsidRPr="00B97C00">
        <w:rPr>
          <w:rFonts w:ascii="Times New Roman" w:hAnsi="Times New Roman" w:cs="Times New Roman"/>
          <w:sz w:val="28"/>
          <w:szCs w:val="28"/>
        </w:rPr>
        <w:lastRenderedPageBreak/>
        <w:t>темы).</w:t>
      </w:r>
    </w:p>
    <w:p w14:paraId="65AB6C92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Родители являются активными участниками программы «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>». Основные формы взаимодействия: родительские собрания в формате тренингов и мастер-классов; Дни открытых дверей, совместные праздники и экологические акции; вовлечение родителей в проекты по ценностям месяца (например, «Моя честная семья», «Энергосбережение дома»); использование цифровых сервисов (мобильное приложение «Успеть до пяти», консультационные пункты). Планируется организация «Школы родителей»: отдельные встречи для мам, пап и бабушек с обсуждением ценностей «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>».</w:t>
      </w:r>
    </w:p>
    <w:p w14:paraId="7C7104F6" w14:textId="77777777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7C00">
        <w:rPr>
          <w:rFonts w:ascii="Times New Roman" w:hAnsi="Times New Roman" w:cs="Times New Roman"/>
          <w:b/>
          <w:bCs/>
          <w:sz w:val="28"/>
          <w:szCs w:val="28"/>
        </w:rPr>
        <w:t>Рекомендации:</w:t>
      </w:r>
    </w:p>
    <w:p w14:paraId="16D84F1A" w14:textId="6EFAAC3A" w:rsidR="009D623E" w:rsidRPr="00B97C00" w:rsidRDefault="00EF5A29">
      <w:pPr>
        <w:pBdr>
          <w:top w:val="nil"/>
          <w:left w:val="nil"/>
          <w:bottom w:val="nil"/>
          <w:right w:val="nil"/>
          <w:between w:val="nil"/>
        </w:pBdr>
        <w:spacing w:after="45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Продолжить работу по внедрению программы «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>» во все учебно-воспитательные процессы.</w:t>
      </w:r>
    </w:p>
    <w:p w14:paraId="21AE0CFB" w14:textId="7DBB1BBC" w:rsidR="00B97C00" w:rsidRPr="00B97C00" w:rsidRDefault="00B97C00">
      <w:pPr>
        <w:pBdr>
          <w:top w:val="nil"/>
          <w:left w:val="nil"/>
          <w:bottom w:val="nil"/>
          <w:right w:val="nil"/>
          <w:between w:val="nil"/>
        </w:pBdr>
        <w:spacing w:after="45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 xml:space="preserve">Председатель: </w:t>
      </w:r>
      <w:proofErr w:type="spellStart"/>
      <w:r w:rsidRPr="00B97C00">
        <w:rPr>
          <w:rFonts w:ascii="Times New Roman" w:hAnsi="Times New Roman" w:cs="Times New Roman"/>
          <w:sz w:val="28"/>
          <w:szCs w:val="28"/>
        </w:rPr>
        <w:t>Медетбекова</w:t>
      </w:r>
      <w:proofErr w:type="spellEnd"/>
      <w:r w:rsidRPr="00B97C00">
        <w:rPr>
          <w:rFonts w:ascii="Times New Roman" w:hAnsi="Times New Roman" w:cs="Times New Roman"/>
          <w:sz w:val="28"/>
          <w:szCs w:val="28"/>
        </w:rPr>
        <w:t xml:space="preserve"> Ж. С.</w:t>
      </w:r>
      <w:bookmarkStart w:id="0" w:name="_GoBack"/>
      <w:bookmarkEnd w:id="0"/>
    </w:p>
    <w:p w14:paraId="5BB07FF5" w14:textId="6E2A74E6" w:rsidR="00B97C00" w:rsidRPr="00B97C00" w:rsidRDefault="00B97C00">
      <w:pPr>
        <w:pBdr>
          <w:top w:val="nil"/>
          <w:left w:val="nil"/>
          <w:bottom w:val="nil"/>
          <w:right w:val="nil"/>
          <w:between w:val="nil"/>
        </w:pBdr>
        <w:spacing w:after="450"/>
        <w:jc w:val="both"/>
        <w:rPr>
          <w:rFonts w:ascii="Times New Roman" w:hAnsi="Times New Roman" w:cs="Times New Roman"/>
          <w:sz w:val="28"/>
          <w:szCs w:val="28"/>
        </w:rPr>
      </w:pPr>
      <w:r w:rsidRPr="00B97C00">
        <w:rPr>
          <w:rFonts w:ascii="Times New Roman" w:hAnsi="Times New Roman" w:cs="Times New Roman"/>
          <w:sz w:val="28"/>
          <w:szCs w:val="28"/>
        </w:rPr>
        <w:t>Секретарь: Садыкова Г. Ф.</w:t>
      </w:r>
    </w:p>
    <w:p w14:paraId="26DD8233" w14:textId="77777777" w:rsidR="009D623E" w:rsidRPr="00B97C00" w:rsidRDefault="009D623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</w:p>
    <w:sectPr w:rsidR="009D623E" w:rsidRPr="00B97C00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5471C68A-D307-4B01-9C5D-878C4A359CA4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86016B65-DF03-47D5-9ACD-CD099D806B9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4707AC27-D45D-44F3-91AB-309AB53959F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7AA7189"/>
    <w:multiLevelType w:val="multilevel"/>
    <w:tmpl w:val="B64C20A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31FB3A88"/>
    <w:multiLevelType w:val="multilevel"/>
    <w:tmpl w:val="719AB538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490754BD"/>
    <w:multiLevelType w:val="multilevel"/>
    <w:tmpl w:val="23327E64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60BE175B"/>
    <w:multiLevelType w:val="multilevel"/>
    <w:tmpl w:val="8C68EC7C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623E"/>
    <w:rsid w:val="0055784E"/>
    <w:rsid w:val="009D623E"/>
    <w:rsid w:val="00B97C00"/>
    <w:rsid w:val="00EF5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79CA1D"/>
  <w15:docId w15:val="{946A43EA-129A-444D-8A3D-2FFFBF3C3B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widowControl w:val="0"/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75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150"/>
      <w:outlineLvl w:val="1"/>
    </w:pPr>
    <w:rPr>
      <w:b/>
      <w:bCs/>
      <w:sz w:val="24"/>
      <w:szCs w:val="24"/>
    </w:rPr>
  </w:style>
  <w:style w:type="paragraph" w:styleId="3">
    <w:name w:val="heading 3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1888</Words>
  <Characters>10767</Characters>
  <Application>Microsoft Office Word</Application>
  <DocSecurity>0</DocSecurity>
  <Lines>89</Lines>
  <Paragraphs>25</Paragraphs>
  <ScaleCrop>false</ScaleCrop>
  <Company/>
  <LinksUpToDate>false</LinksUpToDate>
  <CharactersWithSpaces>12630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3</cp:revision>
  <dcterms:created xsi:type="dcterms:W3CDTF">2026-08-21T07:57:00Z</dcterms:created>
  <dcterms:modified xsi:type="dcterms:W3CDTF">2026-08-24T13:33:00Z</dcterms:modified>
</cp:coreProperties>
</file>